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6293" w14:textId="63280CA7" w:rsidR="009A7FC8" w:rsidRPr="009A7FC8" w:rsidRDefault="009A7FC8" w:rsidP="009A7FC8">
      <w:pPr>
        <w:spacing w:after="300" w:line="240" w:lineRule="auto"/>
        <w:jc w:val="center"/>
        <w:outlineLvl w:val="2"/>
        <w:rPr>
          <w:rFonts w:ascii="Sans Serif Collection" w:eastAsia="Times New Roman" w:hAnsi="Sans Serif Collection" w:cs="Sans Serif Collection"/>
          <w:b/>
          <w:bCs/>
          <w:color w:val="231F20"/>
          <w:sz w:val="28"/>
          <w:szCs w:val="28"/>
        </w:rPr>
      </w:pPr>
      <w:r w:rsidRPr="009A7FC8">
        <w:rPr>
          <w:rFonts w:ascii="Sans Serif Collection" w:eastAsia="Times New Roman" w:hAnsi="Sans Serif Collection" w:cs="Sans Serif Collection"/>
          <w:b/>
          <w:bCs/>
          <w:color w:val="231F20"/>
          <w:sz w:val="28"/>
          <w:szCs w:val="28"/>
        </w:rPr>
        <w:t>Get The Help You Need</w:t>
      </w:r>
      <w:r w:rsidRPr="009A7FC8">
        <w:rPr>
          <w:rFonts w:ascii="Sans Serif Collection" w:eastAsia="Times New Roman" w:hAnsi="Sans Serif Collection" w:cs="Sans Serif Collection"/>
          <w:b/>
          <w:bCs/>
          <w:color w:val="231F20"/>
          <w:sz w:val="28"/>
          <w:szCs w:val="28"/>
        </w:rPr>
        <w:br/>
        <w:t>At Home</w:t>
      </w:r>
    </w:p>
    <w:p w14:paraId="54D885A8" w14:textId="46152FDB" w:rsidR="009A7FC8" w:rsidRPr="009A7FC8" w:rsidRDefault="009A7FC8" w:rsidP="009A7FC8">
      <w:pPr>
        <w:spacing w:after="300" w:line="240" w:lineRule="auto"/>
        <w:rPr>
          <w:rFonts w:ascii="Sans Serif Collection" w:eastAsia="Times New Roman" w:hAnsi="Sans Serif Collection" w:cs="Sans Serif Collection"/>
          <w:b/>
          <w:bCs/>
          <w:color w:val="58595B"/>
          <w:sz w:val="28"/>
          <w:szCs w:val="28"/>
        </w:rPr>
      </w:pPr>
      <w:r w:rsidRPr="009A7FC8">
        <w:rPr>
          <w:rFonts w:ascii="Sans Serif Collection" w:eastAsia="Times New Roman" w:hAnsi="Sans Serif Collection" w:cs="Sans Serif Collection"/>
          <w:b/>
          <w:bCs/>
          <w:color w:val="58595B"/>
          <w:sz w:val="28"/>
          <w:szCs w:val="28"/>
        </w:rPr>
        <w:t>What Can I Expect From My Caregiver?</w:t>
      </w:r>
    </w:p>
    <w:p w14:paraId="5AA4CDDA" w14:textId="77777777" w:rsidR="009A7FC8" w:rsidRPr="009A7FC8" w:rsidRDefault="009A7FC8" w:rsidP="009A7FC8">
      <w:pPr>
        <w:spacing w:line="240" w:lineRule="auto"/>
        <w:rPr>
          <w:rFonts w:ascii="Sans Serif Collection" w:eastAsia="Times New Roman" w:hAnsi="Sans Serif Collection" w:cs="Sans Serif Collection"/>
          <w:b/>
          <w:bCs/>
          <w:color w:val="58595B"/>
          <w:sz w:val="26"/>
          <w:szCs w:val="26"/>
        </w:rPr>
      </w:pPr>
      <w:r w:rsidRPr="009A7FC8">
        <w:rPr>
          <w:rFonts w:ascii="Sans Serif Collection" w:eastAsia="Times New Roman" w:hAnsi="Sans Serif Collection" w:cs="Sans Serif Collection"/>
          <w:b/>
          <w:bCs/>
          <w:color w:val="58595B"/>
          <w:sz w:val="26"/>
          <w:szCs w:val="26"/>
        </w:rPr>
        <w:t>Activities of Daily Living (ADLs) a Caregiver May Perform in a Home Setting</w:t>
      </w:r>
    </w:p>
    <w:p w14:paraId="7F7A10FD" w14:textId="18D00274" w:rsidR="009A7FC8" w:rsidRPr="009A7FC8" w:rsidRDefault="009A7FC8" w:rsidP="009A7FC8">
      <w:pPr>
        <w:spacing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color w:val="58595B"/>
          <w:sz w:val="26"/>
          <w:szCs w:val="26"/>
        </w:rPr>
        <w:t xml:space="preserve">ADLs are basic tasks that most people perform independently. When a person is unable to do these tasks due to illness, injury, or disability, a caregiver may need to </w:t>
      </w:r>
      <w:r w:rsidRPr="009A7FC8">
        <w:rPr>
          <w:rFonts w:ascii="Sans Serif Collection" w:eastAsia="Times New Roman" w:hAnsi="Sans Serif Collection" w:cs="Sans Serif Collection"/>
          <w:color w:val="58595B"/>
          <w:sz w:val="26"/>
          <w:szCs w:val="26"/>
        </w:rPr>
        <w:t>aid</w:t>
      </w:r>
      <w:r w:rsidRPr="009A7FC8">
        <w:rPr>
          <w:rFonts w:ascii="Sans Serif Collection" w:eastAsia="Times New Roman" w:hAnsi="Sans Serif Collection" w:cs="Sans Serif Collection"/>
          <w:color w:val="58595B"/>
          <w:sz w:val="26"/>
          <w:szCs w:val="26"/>
        </w:rPr>
        <w:t xml:space="preserve">. Here are some common ADLs that a caregiver might help a patient </w:t>
      </w:r>
      <w:r w:rsidRPr="009A7FC8">
        <w:rPr>
          <w:rFonts w:ascii="Sans Serif Collection" w:eastAsia="Times New Roman" w:hAnsi="Sans Serif Collection" w:cs="Sans Serif Collection"/>
          <w:color w:val="58595B"/>
          <w:sz w:val="26"/>
          <w:szCs w:val="26"/>
        </w:rPr>
        <w:t>within</w:t>
      </w:r>
      <w:r w:rsidRPr="009A7FC8">
        <w:rPr>
          <w:rFonts w:ascii="Sans Serif Collection" w:eastAsia="Times New Roman" w:hAnsi="Sans Serif Collection" w:cs="Sans Serif Collection"/>
          <w:color w:val="58595B"/>
          <w:sz w:val="26"/>
          <w:szCs w:val="26"/>
        </w:rPr>
        <w:t xml:space="preserve"> a home setting:</w:t>
      </w:r>
    </w:p>
    <w:p w14:paraId="08EAB03A" w14:textId="77777777" w:rsidR="009A7FC8" w:rsidRPr="009A7FC8" w:rsidRDefault="009A7FC8" w:rsidP="009A7FC8">
      <w:pPr>
        <w:spacing w:line="240" w:lineRule="auto"/>
        <w:rPr>
          <w:rFonts w:ascii="Sans Serif Collection" w:eastAsia="Times New Roman" w:hAnsi="Sans Serif Collection" w:cs="Sans Serif Collection"/>
          <w:b/>
          <w:bCs/>
          <w:color w:val="58595B"/>
          <w:sz w:val="26"/>
          <w:szCs w:val="26"/>
        </w:rPr>
      </w:pPr>
      <w:r w:rsidRPr="009A7FC8">
        <w:rPr>
          <w:rFonts w:ascii="Sans Serif Collection" w:eastAsia="Times New Roman" w:hAnsi="Sans Serif Collection" w:cs="Sans Serif Collection"/>
          <w:b/>
          <w:bCs/>
          <w:color w:val="58595B"/>
          <w:sz w:val="26"/>
          <w:szCs w:val="26"/>
        </w:rPr>
        <w:t>Personal Care</w:t>
      </w:r>
    </w:p>
    <w:p w14:paraId="2E774D5B" w14:textId="77777777" w:rsidR="009A7FC8" w:rsidRPr="009A7FC8" w:rsidRDefault="009A7FC8" w:rsidP="009A7FC8">
      <w:pPr>
        <w:numPr>
          <w:ilvl w:val="0"/>
          <w:numId w:val="2"/>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Bathing:</w:t>
      </w:r>
      <w:r w:rsidRPr="009A7FC8">
        <w:rPr>
          <w:rFonts w:ascii="Sans Serif Collection" w:eastAsia="Times New Roman" w:hAnsi="Sans Serif Collection" w:cs="Sans Serif Collection"/>
          <w:color w:val="58595B"/>
          <w:sz w:val="26"/>
          <w:szCs w:val="26"/>
        </w:rPr>
        <w:t xml:space="preserve"> Assisting with showering or bathing.</w:t>
      </w:r>
    </w:p>
    <w:p w14:paraId="31DF5CF3" w14:textId="77777777" w:rsidR="009A7FC8" w:rsidRPr="009A7FC8" w:rsidRDefault="009A7FC8" w:rsidP="009A7FC8">
      <w:pPr>
        <w:numPr>
          <w:ilvl w:val="0"/>
          <w:numId w:val="2"/>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Dressing:</w:t>
      </w:r>
      <w:r w:rsidRPr="009A7FC8">
        <w:rPr>
          <w:rFonts w:ascii="Sans Serif Collection" w:eastAsia="Times New Roman" w:hAnsi="Sans Serif Collection" w:cs="Sans Serif Collection"/>
          <w:color w:val="58595B"/>
          <w:sz w:val="26"/>
          <w:szCs w:val="26"/>
        </w:rPr>
        <w:t xml:space="preserve"> Helping with dressing and undressing.</w:t>
      </w:r>
    </w:p>
    <w:p w14:paraId="60FD954A" w14:textId="77777777" w:rsidR="009A7FC8" w:rsidRPr="009A7FC8" w:rsidRDefault="009A7FC8" w:rsidP="009A7FC8">
      <w:pPr>
        <w:numPr>
          <w:ilvl w:val="0"/>
          <w:numId w:val="2"/>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Grooming:</w:t>
      </w:r>
      <w:r w:rsidRPr="009A7FC8">
        <w:rPr>
          <w:rFonts w:ascii="Sans Serif Collection" w:eastAsia="Times New Roman" w:hAnsi="Sans Serif Collection" w:cs="Sans Serif Collection"/>
          <w:color w:val="58595B"/>
          <w:sz w:val="26"/>
          <w:szCs w:val="26"/>
        </w:rPr>
        <w:t xml:space="preserve"> Assisting with hair, nail, and oral care.</w:t>
      </w:r>
    </w:p>
    <w:p w14:paraId="7B552EDE" w14:textId="77777777" w:rsidR="009A7FC8" w:rsidRPr="009A7FC8" w:rsidRDefault="009A7FC8" w:rsidP="009A7FC8">
      <w:pPr>
        <w:numPr>
          <w:ilvl w:val="0"/>
          <w:numId w:val="2"/>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Toileting:</w:t>
      </w:r>
      <w:r w:rsidRPr="009A7FC8">
        <w:rPr>
          <w:rFonts w:ascii="Sans Serif Collection" w:eastAsia="Times New Roman" w:hAnsi="Sans Serif Collection" w:cs="Sans Serif Collection"/>
          <w:color w:val="58595B"/>
          <w:sz w:val="26"/>
          <w:szCs w:val="26"/>
        </w:rPr>
        <w:t xml:space="preserve"> Helping with using the restroom.</w:t>
      </w:r>
    </w:p>
    <w:p w14:paraId="0DF3E593" w14:textId="70A4AFC2" w:rsidR="009A7FC8" w:rsidRPr="009A7FC8" w:rsidRDefault="009A7FC8" w:rsidP="009A7FC8">
      <w:pPr>
        <w:numPr>
          <w:ilvl w:val="0"/>
          <w:numId w:val="2"/>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Incontinence care:</w:t>
      </w:r>
      <w:r w:rsidRPr="009A7FC8">
        <w:rPr>
          <w:rFonts w:ascii="Sans Serif Collection" w:eastAsia="Times New Roman" w:hAnsi="Sans Serif Collection" w:cs="Sans Serif Collection"/>
          <w:color w:val="58595B"/>
          <w:sz w:val="26"/>
          <w:szCs w:val="26"/>
        </w:rPr>
        <w:t xml:space="preserve"> Managing </w:t>
      </w:r>
      <w:r w:rsidRPr="009A7FC8">
        <w:rPr>
          <w:rFonts w:ascii="Sans Serif Collection" w:eastAsia="Times New Roman" w:hAnsi="Sans Serif Collection" w:cs="Sans Serif Collection"/>
          <w:color w:val="58595B"/>
          <w:sz w:val="26"/>
          <w:szCs w:val="26"/>
        </w:rPr>
        <w:t>incontinent</w:t>
      </w:r>
      <w:r w:rsidRPr="009A7FC8">
        <w:rPr>
          <w:rFonts w:ascii="Sans Serif Collection" w:eastAsia="Times New Roman" w:hAnsi="Sans Serif Collection" w:cs="Sans Serif Collection"/>
          <w:color w:val="58595B"/>
          <w:sz w:val="26"/>
          <w:szCs w:val="26"/>
        </w:rPr>
        <w:t xml:space="preserve"> products and assisting with toileting needs.</w:t>
      </w:r>
    </w:p>
    <w:p w14:paraId="60BAF3AB" w14:textId="77777777" w:rsidR="009A7FC8" w:rsidRPr="009A7FC8" w:rsidRDefault="009A7FC8" w:rsidP="009A7FC8">
      <w:pPr>
        <w:spacing w:line="240" w:lineRule="auto"/>
        <w:rPr>
          <w:rFonts w:ascii="Sans Serif Collection" w:eastAsia="Times New Roman" w:hAnsi="Sans Serif Collection" w:cs="Sans Serif Collection"/>
          <w:b/>
          <w:bCs/>
          <w:color w:val="58595B"/>
          <w:sz w:val="26"/>
          <w:szCs w:val="26"/>
        </w:rPr>
      </w:pPr>
      <w:r w:rsidRPr="009A7FC8">
        <w:rPr>
          <w:rFonts w:ascii="Sans Serif Collection" w:eastAsia="Times New Roman" w:hAnsi="Sans Serif Collection" w:cs="Sans Serif Collection"/>
          <w:b/>
          <w:bCs/>
          <w:color w:val="58595B"/>
          <w:sz w:val="26"/>
          <w:szCs w:val="26"/>
        </w:rPr>
        <w:t>Mobility</w:t>
      </w:r>
    </w:p>
    <w:p w14:paraId="7F22DAF5" w14:textId="77777777" w:rsidR="009A7FC8" w:rsidRPr="009A7FC8" w:rsidRDefault="009A7FC8" w:rsidP="009A7FC8">
      <w:pPr>
        <w:numPr>
          <w:ilvl w:val="0"/>
          <w:numId w:val="3"/>
        </w:numPr>
        <w:spacing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Transfers:</w:t>
      </w:r>
      <w:r w:rsidRPr="009A7FC8">
        <w:rPr>
          <w:rFonts w:ascii="Sans Serif Collection" w:eastAsia="Times New Roman" w:hAnsi="Sans Serif Collection" w:cs="Sans Serif Collection"/>
          <w:color w:val="58595B"/>
          <w:sz w:val="26"/>
          <w:szCs w:val="26"/>
        </w:rPr>
        <w:t xml:space="preserve"> Assisting with moving from bed to chair, chair to toilet, or other transfers.</w:t>
      </w:r>
    </w:p>
    <w:p w14:paraId="7736E229" w14:textId="77777777" w:rsidR="009A7FC8" w:rsidRPr="009A7FC8" w:rsidRDefault="009A7FC8" w:rsidP="009A7FC8">
      <w:pPr>
        <w:numPr>
          <w:ilvl w:val="0"/>
          <w:numId w:val="3"/>
        </w:numPr>
        <w:spacing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Walking:</w:t>
      </w:r>
      <w:r w:rsidRPr="009A7FC8">
        <w:rPr>
          <w:rFonts w:ascii="Sans Serif Collection" w:eastAsia="Times New Roman" w:hAnsi="Sans Serif Collection" w:cs="Sans Serif Collection"/>
          <w:color w:val="58595B"/>
          <w:sz w:val="26"/>
          <w:szCs w:val="26"/>
        </w:rPr>
        <w:t xml:space="preserve"> Providing support or using assistive devices to help the patient walk.</w:t>
      </w:r>
    </w:p>
    <w:p w14:paraId="0F8F3429" w14:textId="77777777" w:rsidR="009A7FC8" w:rsidRPr="009A7FC8" w:rsidRDefault="009A7FC8" w:rsidP="009A7FC8">
      <w:pPr>
        <w:numPr>
          <w:ilvl w:val="0"/>
          <w:numId w:val="3"/>
        </w:numPr>
        <w:spacing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lastRenderedPageBreak/>
        <w:t>Range of motion exercises:</w:t>
      </w:r>
      <w:r w:rsidRPr="009A7FC8">
        <w:rPr>
          <w:rFonts w:ascii="Sans Serif Collection" w:eastAsia="Times New Roman" w:hAnsi="Sans Serif Collection" w:cs="Sans Serif Collection"/>
          <w:color w:val="58595B"/>
          <w:sz w:val="26"/>
          <w:szCs w:val="26"/>
        </w:rPr>
        <w:t xml:space="preserve"> Assisting with exercises to maintain joint flexibility.</w:t>
      </w:r>
    </w:p>
    <w:p w14:paraId="03D0C6B7" w14:textId="77777777" w:rsidR="009A7FC8" w:rsidRPr="009A7FC8" w:rsidRDefault="009A7FC8" w:rsidP="009A7FC8">
      <w:pPr>
        <w:spacing w:line="240" w:lineRule="auto"/>
        <w:rPr>
          <w:rFonts w:ascii="Sans Serif Collection" w:eastAsia="Times New Roman" w:hAnsi="Sans Serif Collection" w:cs="Sans Serif Collection"/>
          <w:b/>
          <w:bCs/>
          <w:color w:val="58595B"/>
          <w:sz w:val="26"/>
          <w:szCs w:val="26"/>
        </w:rPr>
      </w:pPr>
      <w:r w:rsidRPr="009A7FC8">
        <w:rPr>
          <w:rFonts w:ascii="Sans Serif Collection" w:eastAsia="Times New Roman" w:hAnsi="Sans Serif Collection" w:cs="Sans Serif Collection"/>
          <w:b/>
          <w:bCs/>
          <w:color w:val="58595B"/>
          <w:sz w:val="26"/>
          <w:szCs w:val="26"/>
        </w:rPr>
        <w:t>Eating and Drinking</w:t>
      </w:r>
    </w:p>
    <w:p w14:paraId="7B640855" w14:textId="77777777" w:rsidR="009A7FC8" w:rsidRPr="009A7FC8" w:rsidRDefault="009A7FC8" w:rsidP="009A7FC8">
      <w:pPr>
        <w:numPr>
          <w:ilvl w:val="0"/>
          <w:numId w:val="4"/>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Feeding:</w:t>
      </w:r>
      <w:r w:rsidRPr="009A7FC8">
        <w:rPr>
          <w:rFonts w:ascii="Sans Serif Collection" w:eastAsia="Times New Roman" w:hAnsi="Sans Serif Collection" w:cs="Sans Serif Collection"/>
          <w:color w:val="58595B"/>
          <w:sz w:val="26"/>
          <w:szCs w:val="26"/>
        </w:rPr>
        <w:t xml:space="preserve"> Assisting with feeding if the patient has difficulty swallowing or using utensils.</w:t>
      </w:r>
    </w:p>
    <w:p w14:paraId="47A0AB60" w14:textId="77777777" w:rsidR="009A7FC8" w:rsidRPr="009A7FC8" w:rsidRDefault="009A7FC8" w:rsidP="009A7FC8">
      <w:pPr>
        <w:numPr>
          <w:ilvl w:val="0"/>
          <w:numId w:val="4"/>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Meal preparation:</w:t>
      </w:r>
      <w:r w:rsidRPr="009A7FC8">
        <w:rPr>
          <w:rFonts w:ascii="Sans Serif Collection" w:eastAsia="Times New Roman" w:hAnsi="Sans Serif Collection" w:cs="Sans Serif Collection"/>
          <w:color w:val="58595B"/>
          <w:sz w:val="26"/>
          <w:szCs w:val="26"/>
        </w:rPr>
        <w:t xml:space="preserve"> Preparing meals or snacks that are appropriate for the patient's diet.</w:t>
      </w:r>
    </w:p>
    <w:p w14:paraId="79DB5D82" w14:textId="77777777" w:rsidR="009A7FC8" w:rsidRPr="009A7FC8" w:rsidRDefault="009A7FC8" w:rsidP="009A7FC8">
      <w:pPr>
        <w:numPr>
          <w:ilvl w:val="0"/>
          <w:numId w:val="4"/>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Fluid intake:</w:t>
      </w:r>
      <w:r w:rsidRPr="009A7FC8">
        <w:rPr>
          <w:rFonts w:ascii="Sans Serif Collection" w:eastAsia="Times New Roman" w:hAnsi="Sans Serif Collection" w:cs="Sans Serif Collection"/>
          <w:color w:val="58595B"/>
          <w:sz w:val="26"/>
          <w:szCs w:val="26"/>
        </w:rPr>
        <w:t xml:space="preserve"> Monitoring fluid intake and assisting with drinking.</w:t>
      </w:r>
    </w:p>
    <w:p w14:paraId="6F9F4A0C" w14:textId="77777777" w:rsidR="009A7FC8" w:rsidRPr="009A7FC8" w:rsidRDefault="009A7FC8" w:rsidP="009A7FC8">
      <w:pPr>
        <w:spacing w:after="0" w:line="240" w:lineRule="auto"/>
        <w:rPr>
          <w:rFonts w:ascii="Sans Serif Collection" w:eastAsia="Times New Roman" w:hAnsi="Sans Serif Collection" w:cs="Sans Serif Collection"/>
          <w:b/>
          <w:bCs/>
          <w:color w:val="58595B"/>
          <w:sz w:val="26"/>
          <w:szCs w:val="26"/>
        </w:rPr>
      </w:pPr>
      <w:r w:rsidRPr="009A7FC8">
        <w:rPr>
          <w:rFonts w:ascii="Sans Serif Collection" w:eastAsia="Times New Roman" w:hAnsi="Sans Serif Collection" w:cs="Sans Serif Collection"/>
          <w:b/>
          <w:bCs/>
          <w:color w:val="58595B"/>
          <w:sz w:val="26"/>
          <w:szCs w:val="26"/>
        </w:rPr>
        <w:t>Home Management</w:t>
      </w:r>
    </w:p>
    <w:p w14:paraId="4CE89815" w14:textId="77777777" w:rsidR="009A7FC8" w:rsidRPr="009A7FC8" w:rsidRDefault="009A7FC8" w:rsidP="009A7FC8">
      <w:pPr>
        <w:numPr>
          <w:ilvl w:val="0"/>
          <w:numId w:val="5"/>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Light housekeeping:</w:t>
      </w:r>
      <w:r w:rsidRPr="009A7FC8">
        <w:rPr>
          <w:rFonts w:ascii="Sans Serif Collection" w:eastAsia="Times New Roman" w:hAnsi="Sans Serif Collection" w:cs="Sans Serif Collection"/>
          <w:color w:val="58595B"/>
          <w:sz w:val="26"/>
          <w:szCs w:val="26"/>
        </w:rPr>
        <w:t xml:space="preserve"> Tasks like dusting, vacuuming, and making beds.</w:t>
      </w:r>
    </w:p>
    <w:p w14:paraId="121F42DC" w14:textId="77777777" w:rsidR="009A7FC8" w:rsidRPr="009A7FC8" w:rsidRDefault="009A7FC8" w:rsidP="009A7FC8">
      <w:pPr>
        <w:numPr>
          <w:ilvl w:val="0"/>
          <w:numId w:val="5"/>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Laundry:</w:t>
      </w:r>
      <w:r w:rsidRPr="009A7FC8">
        <w:rPr>
          <w:rFonts w:ascii="Sans Serif Collection" w:eastAsia="Times New Roman" w:hAnsi="Sans Serif Collection" w:cs="Sans Serif Collection"/>
          <w:color w:val="58595B"/>
          <w:sz w:val="26"/>
          <w:szCs w:val="26"/>
        </w:rPr>
        <w:t xml:space="preserve"> Washing, drying, and folding laundry.</w:t>
      </w:r>
    </w:p>
    <w:p w14:paraId="5454B49B" w14:textId="77777777" w:rsidR="009A7FC8" w:rsidRPr="009A7FC8" w:rsidRDefault="009A7FC8" w:rsidP="009A7FC8">
      <w:pPr>
        <w:numPr>
          <w:ilvl w:val="0"/>
          <w:numId w:val="5"/>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Meal preparation:</w:t>
      </w:r>
      <w:r w:rsidRPr="009A7FC8">
        <w:rPr>
          <w:rFonts w:ascii="Sans Serif Collection" w:eastAsia="Times New Roman" w:hAnsi="Sans Serif Collection" w:cs="Sans Serif Collection"/>
          <w:color w:val="58595B"/>
          <w:sz w:val="26"/>
          <w:szCs w:val="26"/>
        </w:rPr>
        <w:t xml:space="preserve"> Cooking meals or assisting with meal preparation.</w:t>
      </w:r>
    </w:p>
    <w:p w14:paraId="50A19179" w14:textId="5EE03F30" w:rsidR="009A7FC8" w:rsidRPr="009A7FC8" w:rsidRDefault="009A7FC8" w:rsidP="009A7FC8">
      <w:pPr>
        <w:numPr>
          <w:ilvl w:val="0"/>
          <w:numId w:val="5"/>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 xml:space="preserve">Medication </w:t>
      </w:r>
      <w:r w:rsidR="00170EA7">
        <w:rPr>
          <w:rFonts w:ascii="Calibri" w:eastAsia="Times New Roman" w:hAnsi="Calibri" w:cs="Calibri"/>
          <w:b/>
          <w:bCs/>
          <w:color w:val="58595B"/>
          <w:sz w:val="26"/>
          <w:szCs w:val="26"/>
        </w:rPr>
        <w:t>reminder</w:t>
      </w:r>
      <w:r w:rsidRPr="009A7FC8">
        <w:rPr>
          <w:rFonts w:ascii="Sans Serif Collection" w:eastAsia="Times New Roman" w:hAnsi="Sans Serif Collection" w:cs="Sans Serif Collection"/>
          <w:b/>
          <w:bCs/>
          <w:color w:val="58595B"/>
          <w:sz w:val="26"/>
          <w:szCs w:val="26"/>
        </w:rPr>
        <w:t>:</w:t>
      </w:r>
      <w:r w:rsidRPr="009A7FC8">
        <w:rPr>
          <w:rFonts w:ascii="Sans Serif Collection" w:eastAsia="Times New Roman" w:hAnsi="Sans Serif Collection" w:cs="Sans Serif Collection"/>
          <w:color w:val="58595B"/>
          <w:sz w:val="26"/>
          <w:szCs w:val="26"/>
        </w:rPr>
        <w:t xml:space="preserve"> </w:t>
      </w:r>
      <w:r w:rsidR="00170EA7" w:rsidRPr="00170EA7">
        <w:rPr>
          <w:rFonts w:ascii="Sans Serif Collection" w:hAnsi="Sans Serif Collection" w:cs="Sans Serif Collection"/>
        </w:rPr>
        <w:t xml:space="preserve">Reminding clients to take their medications as </w:t>
      </w:r>
      <w:r w:rsidR="00170EA7" w:rsidRPr="00170EA7">
        <w:rPr>
          <w:rFonts w:ascii="Sans Serif Collection" w:hAnsi="Sans Serif Collection" w:cs="Sans Serif Collection"/>
        </w:rPr>
        <w:t>prescribed.</w:t>
      </w:r>
    </w:p>
    <w:p w14:paraId="6156AFC3" w14:textId="77777777" w:rsidR="009A7FC8" w:rsidRPr="009A7FC8" w:rsidRDefault="009A7FC8" w:rsidP="009A7FC8">
      <w:pPr>
        <w:spacing w:after="0" w:line="240" w:lineRule="auto"/>
        <w:rPr>
          <w:rFonts w:ascii="Sans Serif Collection" w:eastAsia="Times New Roman" w:hAnsi="Sans Serif Collection" w:cs="Sans Serif Collection"/>
          <w:b/>
          <w:bCs/>
          <w:color w:val="58595B"/>
          <w:sz w:val="26"/>
          <w:szCs w:val="26"/>
        </w:rPr>
      </w:pPr>
      <w:r w:rsidRPr="009A7FC8">
        <w:rPr>
          <w:rFonts w:ascii="Sans Serif Collection" w:eastAsia="Times New Roman" w:hAnsi="Sans Serif Collection" w:cs="Sans Serif Collection"/>
          <w:b/>
          <w:bCs/>
          <w:color w:val="58595B"/>
          <w:sz w:val="26"/>
          <w:szCs w:val="26"/>
        </w:rPr>
        <w:t>Communication and Socialization</w:t>
      </w:r>
    </w:p>
    <w:p w14:paraId="55A1BFC1" w14:textId="77777777" w:rsidR="009A7FC8" w:rsidRPr="009A7FC8" w:rsidRDefault="009A7FC8" w:rsidP="009A7FC8">
      <w:pPr>
        <w:numPr>
          <w:ilvl w:val="0"/>
          <w:numId w:val="6"/>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Communicating with healthcare providers:</w:t>
      </w:r>
      <w:r w:rsidRPr="009A7FC8">
        <w:rPr>
          <w:rFonts w:ascii="Sans Serif Collection" w:eastAsia="Times New Roman" w:hAnsi="Sans Serif Collection" w:cs="Sans Serif Collection"/>
          <w:color w:val="58595B"/>
          <w:sz w:val="26"/>
          <w:szCs w:val="26"/>
        </w:rPr>
        <w:t xml:space="preserve"> Assisting with scheduling appointments and communicating with doctors and nurses.</w:t>
      </w:r>
    </w:p>
    <w:p w14:paraId="394628E1" w14:textId="77777777" w:rsidR="009A7FC8" w:rsidRPr="009A7FC8" w:rsidRDefault="009A7FC8" w:rsidP="009A7FC8">
      <w:pPr>
        <w:numPr>
          <w:ilvl w:val="0"/>
          <w:numId w:val="6"/>
        </w:numPr>
        <w:spacing w:after="0"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b/>
          <w:bCs/>
          <w:color w:val="58595B"/>
          <w:sz w:val="26"/>
          <w:szCs w:val="26"/>
        </w:rPr>
        <w:t>Social activities:</w:t>
      </w:r>
      <w:r w:rsidRPr="009A7FC8">
        <w:rPr>
          <w:rFonts w:ascii="Sans Serif Collection" w:eastAsia="Times New Roman" w:hAnsi="Sans Serif Collection" w:cs="Sans Serif Collection"/>
          <w:color w:val="58595B"/>
          <w:sz w:val="26"/>
          <w:szCs w:val="26"/>
        </w:rPr>
        <w:t xml:space="preserve"> Accompanying the patient on outings or arranging social activities.</w:t>
      </w:r>
    </w:p>
    <w:p w14:paraId="539B0A71" w14:textId="77777777" w:rsidR="009A7FC8" w:rsidRDefault="009A7FC8" w:rsidP="009A7FC8">
      <w:pPr>
        <w:spacing w:line="240" w:lineRule="auto"/>
        <w:rPr>
          <w:rFonts w:ascii="Sans Serif Collection" w:eastAsia="Times New Roman" w:hAnsi="Sans Serif Collection" w:cs="Sans Serif Collection"/>
          <w:color w:val="58595B"/>
          <w:sz w:val="26"/>
          <w:szCs w:val="26"/>
        </w:rPr>
      </w:pPr>
      <w:r w:rsidRPr="009A7FC8">
        <w:rPr>
          <w:rFonts w:ascii="Sans Serif Collection" w:eastAsia="Times New Roman" w:hAnsi="Sans Serif Collection" w:cs="Sans Serif Collection"/>
          <w:color w:val="58595B"/>
          <w:sz w:val="26"/>
          <w:szCs w:val="26"/>
        </w:rPr>
        <w:t>It is important to note that the specific ADLs a caregiver will need to perform will vary depending on the patient's individual needs and abilities.</w:t>
      </w:r>
    </w:p>
    <w:p w14:paraId="0529709F" w14:textId="77777777" w:rsidR="00170EA7" w:rsidRDefault="00170EA7" w:rsidP="009A7FC8">
      <w:pPr>
        <w:spacing w:line="240" w:lineRule="auto"/>
        <w:rPr>
          <w:rFonts w:ascii="Sans Serif Collection" w:eastAsia="Times New Roman" w:hAnsi="Sans Serif Collection" w:cs="Sans Serif Collection"/>
          <w:b/>
          <w:bCs/>
          <w:color w:val="58595B"/>
          <w:sz w:val="26"/>
          <w:szCs w:val="26"/>
        </w:rPr>
      </w:pPr>
    </w:p>
    <w:p w14:paraId="5ED32679" w14:textId="6F8CBC87" w:rsidR="00170EA7" w:rsidRPr="009A7FC8" w:rsidRDefault="00170EA7" w:rsidP="009A7FC8">
      <w:pPr>
        <w:spacing w:line="240" w:lineRule="auto"/>
        <w:rPr>
          <w:rFonts w:ascii="Sans Serif Collection" w:eastAsia="Times New Roman" w:hAnsi="Sans Serif Collection" w:cs="Sans Serif Collection"/>
          <w:color w:val="58595B"/>
          <w:sz w:val="26"/>
          <w:szCs w:val="26"/>
        </w:rPr>
      </w:pPr>
      <w:r w:rsidRPr="00170EA7">
        <w:rPr>
          <w:rFonts w:ascii="Sans Serif Collection" w:eastAsia="Times New Roman" w:hAnsi="Sans Serif Collection" w:cs="Sans Serif Collection"/>
          <w:b/>
          <w:bCs/>
          <w:color w:val="58595B"/>
          <w:sz w:val="26"/>
          <w:szCs w:val="26"/>
        </w:rPr>
        <w:lastRenderedPageBreak/>
        <w:t>Versa Living Homes is a non-licensed home care agency.</w:t>
      </w:r>
      <w:r w:rsidRPr="00170EA7">
        <w:rPr>
          <w:rFonts w:ascii="Sans Serif Collection" w:eastAsia="Times New Roman" w:hAnsi="Sans Serif Collection" w:cs="Sans Serif Collection"/>
          <w:color w:val="58595B"/>
          <w:sz w:val="26"/>
          <w:szCs w:val="26"/>
        </w:rPr>
        <w:t xml:space="preserve"> We provide a range of services to support individuals who require assistance with daily living activities, including companionship, personal care assistance, and household chores. Our services are designed to help clients maintain their independence and quality of life.</w:t>
      </w:r>
    </w:p>
    <w:p w14:paraId="0677DA97" w14:textId="77777777" w:rsidR="009A7FC8" w:rsidRPr="009A7FC8" w:rsidRDefault="009A7FC8" w:rsidP="009A7FC8">
      <w:pPr>
        <w:spacing w:line="240" w:lineRule="auto"/>
        <w:rPr>
          <w:rFonts w:ascii="Sans Serif Collection" w:hAnsi="Sans Serif Collection" w:cs="Sans Serif Collection"/>
        </w:rPr>
      </w:pPr>
    </w:p>
    <w:sectPr w:rsidR="009A7FC8" w:rsidRPr="009A7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ns Serif Collection">
    <w:panose1 w:val="020B0502040504020204"/>
    <w:charset w:val="00"/>
    <w:family w:val="swiss"/>
    <w:pitch w:val="variable"/>
    <w:sig w:usb0="8007A0C3" w:usb1="02006040" w:usb2="29100001"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5A1"/>
    <w:multiLevelType w:val="multilevel"/>
    <w:tmpl w:val="42B8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343AA"/>
    <w:multiLevelType w:val="multilevel"/>
    <w:tmpl w:val="165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500FD"/>
    <w:multiLevelType w:val="multilevel"/>
    <w:tmpl w:val="27C6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30C38"/>
    <w:multiLevelType w:val="multilevel"/>
    <w:tmpl w:val="D97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BE33C3"/>
    <w:multiLevelType w:val="multilevel"/>
    <w:tmpl w:val="FFC4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73623"/>
    <w:multiLevelType w:val="multilevel"/>
    <w:tmpl w:val="3B9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422713">
    <w:abstractNumId w:val="3"/>
  </w:num>
  <w:num w:numId="2" w16cid:durableId="10188817">
    <w:abstractNumId w:val="2"/>
  </w:num>
  <w:num w:numId="3" w16cid:durableId="1822454847">
    <w:abstractNumId w:val="0"/>
  </w:num>
  <w:num w:numId="4" w16cid:durableId="416178006">
    <w:abstractNumId w:val="4"/>
  </w:num>
  <w:num w:numId="5" w16cid:durableId="939490575">
    <w:abstractNumId w:val="1"/>
  </w:num>
  <w:num w:numId="6" w16cid:durableId="1560482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C8"/>
    <w:rsid w:val="0004469E"/>
    <w:rsid w:val="00170EA7"/>
    <w:rsid w:val="002F54A8"/>
    <w:rsid w:val="00490C69"/>
    <w:rsid w:val="005274E1"/>
    <w:rsid w:val="006D3621"/>
    <w:rsid w:val="0096300F"/>
    <w:rsid w:val="009A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0202"/>
  <w15:chartTrackingRefBased/>
  <w15:docId w15:val="{989E6307-B3A3-4252-8A22-EA8AE250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C8"/>
    <w:rPr>
      <w:kern w:val="0"/>
      <w14:ligatures w14:val="none"/>
    </w:rPr>
  </w:style>
  <w:style w:type="paragraph" w:styleId="Heading1">
    <w:name w:val="heading 1"/>
    <w:basedOn w:val="Normal"/>
    <w:next w:val="Normal"/>
    <w:link w:val="Heading1Char"/>
    <w:uiPriority w:val="9"/>
    <w:qFormat/>
    <w:rsid w:val="009A7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FC8"/>
    <w:rPr>
      <w:rFonts w:eastAsiaTheme="majorEastAsia" w:cstheme="majorBidi"/>
      <w:color w:val="272727" w:themeColor="text1" w:themeTint="D8"/>
    </w:rPr>
  </w:style>
  <w:style w:type="paragraph" w:styleId="Title">
    <w:name w:val="Title"/>
    <w:basedOn w:val="Normal"/>
    <w:next w:val="Normal"/>
    <w:link w:val="TitleChar"/>
    <w:uiPriority w:val="10"/>
    <w:qFormat/>
    <w:rsid w:val="009A7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FC8"/>
    <w:pPr>
      <w:spacing w:before="160"/>
      <w:jc w:val="center"/>
    </w:pPr>
    <w:rPr>
      <w:i/>
      <w:iCs/>
      <w:color w:val="404040" w:themeColor="text1" w:themeTint="BF"/>
    </w:rPr>
  </w:style>
  <w:style w:type="character" w:customStyle="1" w:styleId="QuoteChar">
    <w:name w:val="Quote Char"/>
    <w:basedOn w:val="DefaultParagraphFont"/>
    <w:link w:val="Quote"/>
    <w:uiPriority w:val="29"/>
    <w:rsid w:val="009A7FC8"/>
    <w:rPr>
      <w:i/>
      <w:iCs/>
      <w:color w:val="404040" w:themeColor="text1" w:themeTint="BF"/>
    </w:rPr>
  </w:style>
  <w:style w:type="paragraph" w:styleId="ListParagraph">
    <w:name w:val="List Paragraph"/>
    <w:basedOn w:val="Normal"/>
    <w:uiPriority w:val="34"/>
    <w:qFormat/>
    <w:rsid w:val="009A7FC8"/>
    <w:pPr>
      <w:ind w:left="720"/>
      <w:contextualSpacing/>
    </w:pPr>
  </w:style>
  <w:style w:type="character" w:styleId="IntenseEmphasis">
    <w:name w:val="Intense Emphasis"/>
    <w:basedOn w:val="DefaultParagraphFont"/>
    <w:uiPriority w:val="21"/>
    <w:qFormat/>
    <w:rsid w:val="009A7FC8"/>
    <w:rPr>
      <w:i/>
      <w:iCs/>
      <w:color w:val="0F4761" w:themeColor="accent1" w:themeShade="BF"/>
    </w:rPr>
  </w:style>
  <w:style w:type="paragraph" w:styleId="IntenseQuote">
    <w:name w:val="Intense Quote"/>
    <w:basedOn w:val="Normal"/>
    <w:next w:val="Normal"/>
    <w:link w:val="IntenseQuoteChar"/>
    <w:uiPriority w:val="30"/>
    <w:qFormat/>
    <w:rsid w:val="009A7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FC8"/>
    <w:rPr>
      <w:i/>
      <w:iCs/>
      <w:color w:val="0F4761" w:themeColor="accent1" w:themeShade="BF"/>
    </w:rPr>
  </w:style>
  <w:style w:type="character" w:styleId="IntenseReference">
    <w:name w:val="Intense Reference"/>
    <w:basedOn w:val="DefaultParagraphFont"/>
    <w:uiPriority w:val="32"/>
    <w:qFormat/>
    <w:rsid w:val="009A7F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836926">
      <w:bodyDiv w:val="1"/>
      <w:marLeft w:val="0"/>
      <w:marRight w:val="0"/>
      <w:marTop w:val="0"/>
      <w:marBottom w:val="0"/>
      <w:divBdr>
        <w:top w:val="none" w:sz="0" w:space="0" w:color="auto"/>
        <w:left w:val="none" w:sz="0" w:space="0" w:color="auto"/>
        <w:bottom w:val="none" w:sz="0" w:space="0" w:color="auto"/>
        <w:right w:val="none" w:sz="0" w:space="0" w:color="auto"/>
      </w:divBdr>
    </w:div>
    <w:div w:id="18518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Andrene Baltimore</dc:creator>
  <cp:keywords/>
  <dc:description/>
  <cp:lastModifiedBy>Andrene Baltimore</cp:lastModifiedBy>
  <cp:revision>3</cp:revision>
  <dcterms:created xsi:type="dcterms:W3CDTF">2024-10-22T19:40:00Z</dcterms:created>
  <dcterms:modified xsi:type="dcterms:W3CDTF">2024-10-22T19:59:00Z</dcterms:modified>
</cp:coreProperties>
</file>